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shd w:val="clear" w:color="auto" w:fill="D9D9D9"/>
        <w:tblLook w:val="01E0"/>
      </w:tblPr>
      <w:tblGrid>
        <w:gridCol w:w="9584"/>
      </w:tblGrid>
      <w:tr w:rsidR="00F50B5C" w:rsidRPr="001060E8" w:rsidTr="001060E8">
        <w:trPr>
          <w:trHeight w:val="285"/>
        </w:trPr>
        <w:tc>
          <w:tcPr>
            <w:tcW w:w="9584" w:type="dxa"/>
            <w:shd w:val="clear" w:color="auto" w:fill="D9D9D9"/>
            <w:vAlign w:val="center"/>
          </w:tcPr>
          <w:p w:rsidR="00F50B5C" w:rsidRPr="001060E8" w:rsidRDefault="00FD6DEC" w:rsidP="00F32197">
            <w:pPr>
              <w:rPr>
                <w:caps/>
                <w:lang w:val="fr-FR"/>
              </w:rPr>
            </w:pPr>
            <w:r w:rsidRPr="001060E8">
              <w:rPr>
                <w:caps/>
                <w:lang w:val="fr-FR"/>
              </w:rPr>
              <w:t>ESTONIA</w:t>
            </w:r>
          </w:p>
        </w:tc>
      </w:tr>
    </w:tbl>
    <w:p w:rsidR="00183481" w:rsidRDefault="00183481" w:rsidP="00692B5F">
      <w:pPr>
        <w:spacing w:line="360" w:lineRule="auto"/>
        <w:jc w:val="center"/>
        <w:rPr>
          <w:b/>
          <w:sz w:val="32"/>
          <w:szCs w:val="32"/>
          <w:lang w:val="fr-FR"/>
        </w:rPr>
      </w:pPr>
    </w:p>
    <w:p w:rsidR="003A52F8" w:rsidRPr="009F09D8" w:rsidRDefault="009F09D8" w:rsidP="00692B5F">
      <w:pPr>
        <w:spacing w:line="360" w:lineRule="auto"/>
        <w:jc w:val="center"/>
        <w:rPr>
          <w:b/>
          <w:sz w:val="32"/>
          <w:szCs w:val="32"/>
          <w:lang w:val="fr-FR"/>
        </w:rPr>
      </w:pPr>
      <w:r w:rsidRPr="009F09D8">
        <w:rPr>
          <w:b/>
          <w:sz w:val="32"/>
          <w:szCs w:val="32"/>
          <w:lang w:val="fr-FR"/>
        </w:rPr>
        <w:t>Legacy of the Great Wars in Europe</w:t>
      </w:r>
    </w:p>
    <w:p w:rsidR="00351C31" w:rsidRPr="00692B5F" w:rsidRDefault="009F09D8" w:rsidP="0001064D">
      <w:pPr>
        <w:spacing w:line="360" w:lineRule="auto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8. - 14. S</w:t>
      </w:r>
      <w:r w:rsidR="003951E0">
        <w:rPr>
          <w:sz w:val="28"/>
          <w:szCs w:val="28"/>
          <w:lang w:val="fr-FR"/>
        </w:rPr>
        <w:t>eptember 2014</w:t>
      </w:r>
    </w:p>
    <w:p w:rsidR="00A83289" w:rsidRDefault="00A83289" w:rsidP="00092D8D">
      <w:pPr>
        <w:spacing w:line="360" w:lineRule="auto"/>
        <w:rPr>
          <w:lang w:val="fr-FR"/>
        </w:rPr>
      </w:pPr>
    </w:p>
    <w:p w:rsidR="004F07CE" w:rsidRDefault="004F07CE">
      <w:pPr>
        <w:rPr>
          <w:sz w:val="22"/>
          <w:szCs w:val="22"/>
          <w:lang w:val="et-EE"/>
        </w:rPr>
      </w:pPr>
    </w:p>
    <w:p w:rsidR="009F09D8" w:rsidRPr="00740C06" w:rsidRDefault="009F09D8">
      <w:pPr>
        <w:rPr>
          <w:b/>
          <w:sz w:val="28"/>
          <w:szCs w:val="28"/>
          <w:lang w:val="en-GB"/>
        </w:rPr>
      </w:pPr>
      <w:r w:rsidRPr="00740C06">
        <w:rPr>
          <w:b/>
          <w:sz w:val="28"/>
          <w:szCs w:val="28"/>
          <w:lang w:val="en-GB"/>
        </w:rPr>
        <w:t>8. September at</w:t>
      </w:r>
      <w:r w:rsidR="003951E0" w:rsidRPr="00740C06">
        <w:rPr>
          <w:b/>
          <w:sz w:val="28"/>
          <w:szCs w:val="28"/>
          <w:lang w:val="en-GB"/>
        </w:rPr>
        <w:t xml:space="preserve"> 15</w:t>
      </w:r>
      <w:r w:rsidR="008E7772" w:rsidRPr="00740C06">
        <w:rPr>
          <w:b/>
          <w:sz w:val="28"/>
          <w:szCs w:val="28"/>
          <w:lang w:val="en-GB"/>
        </w:rPr>
        <w:t xml:space="preserve"> </w:t>
      </w:r>
      <w:r w:rsidRPr="00740C06">
        <w:rPr>
          <w:b/>
          <w:sz w:val="28"/>
          <w:szCs w:val="28"/>
          <w:lang w:val="en-GB"/>
        </w:rPr>
        <w:t>– 17</w:t>
      </w:r>
      <w:r w:rsidRPr="00740C06">
        <w:rPr>
          <w:b/>
          <w:sz w:val="28"/>
          <w:szCs w:val="28"/>
          <w:lang w:val="en-GB"/>
        </w:rPr>
        <w:tab/>
      </w:r>
      <w:proofErr w:type="gramStart"/>
      <w:r w:rsidRPr="00740C06">
        <w:rPr>
          <w:b/>
          <w:sz w:val="28"/>
          <w:szCs w:val="28"/>
          <w:lang w:val="en-GB"/>
        </w:rPr>
        <w:t>Launch</w:t>
      </w:r>
      <w:proofErr w:type="gramEnd"/>
      <w:r w:rsidRPr="00740C06">
        <w:rPr>
          <w:b/>
          <w:sz w:val="28"/>
          <w:szCs w:val="28"/>
          <w:lang w:val="en-GB"/>
        </w:rPr>
        <w:t xml:space="preserve"> of the European Heritage Days in Estonia. </w:t>
      </w:r>
    </w:p>
    <w:p w:rsidR="00057B4C" w:rsidRPr="00740C06" w:rsidRDefault="009F09D8" w:rsidP="009F09D8">
      <w:pPr>
        <w:ind w:left="2160" w:firstLine="720"/>
        <w:rPr>
          <w:b/>
          <w:sz w:val="28"/>
          <w:szCs w:val="28"/>
          <w:lang w:val="en-GB"/>
        </w:rPr>
      </w:pPr>
      <w:proofErr w:type="gramStart"/>
      <w:r w:rsidRPr="00740C06">
        <w:rPr>
          <w:b/>
          <w:sz w:val="28"/>
          <w:szCs w:val="28"/>
          <w:lang w:val="en-GB"/>
        </w:rPr>
        <w:t>Reception on board the historic icebreaker „</w:t>
      </w:r>
      <w:proofErr w:type="spellStart"/>
      <w:r w:rsidRPr="00740C06">
        <w:rPr>
          <w:b/>
          <w:sz w:val="28"/>
          <w:szCs w:val="28"/>
          <w:lang w:val="en-GB"/>
        </w:rPr>
        <w:t>Suur</w:t>
      </w:r>
      <w:proofErr w:type="spellEnd"/>
      <w:r w:rsidRPr="00740C06">
        <w:rPr>
          <w:b/>
          <w:sz w:val="28"/>
          <w:szCs w:val="28"/>
          <w:lang w:val="en-GB"/>
        </w:rPr>
        <w:t xml:space="preserve"> </w:t>
      </w:r>
      <w:proofErr w:type="spellStart"/>
      <w:r w:rsidRPr="00740C06">
        <w:rPr>
          <w:b/>
          <w:sz w:val="28"/>
          <w:szCs w:val="28"/>
          <w:lang w:val="en-GB"/>
        </w:rPr>
        <w:t>Tõll</w:t>
      </w:r>
      <w:proofErr w:type="spellEnd"/>
      <w:r w:rsidRPr="00740C06">
        <w:rPr>
          <w:b/>
          <w:sz w:val="28"/>
          <w:szCs w:val="28"/>
          <w:lang w:val="en-GB"/>
        </w:rPr>
        <w:t>“.</w:t>
      </w:r>
      <w:proofErr w:type="gramEnd"/>
      <w:r w:rsidRPr="00740C06">
        <w:rPr>
          <w:b/>
          <w:sz w:val="28"/>
          <w:szCs w:val="28"/>
          <w:lang w:val="en-GB"/>
        </w:rPr>
        <w:t xml:space="preserve"> </w:t>
      </w:r>
    </w:p>
    <w:p w:rsidR="009F09D8" w:rsidRPr="00740C06" w:rsidRDefault="009F09D8" w:rsidP="009F09D8">
      <w:pPr>
        <w:ind w:left="1440" w:firstLine="720"/>
        <w:rPr>
          <w:b/>
          <w:lang w:val="en-GB"/>
        </w:rPr>
      </w:pPr>
    </w:p>
    <w:p w:rsidR="00057B4C" w:rsidRDefault="003951E0">
      <w:pPr>
        <w:rPr>
          <w:b/>
          <w:lang w:val="en-GB"/>
        </w:rPr>
      </w:pPr>
      <w:r w:rsidRPr="00740C06">
        <w:rPr>
          <w:b/>
          <w:lang w:val="en-GB"/>
        </w:rPr>
        <w:t>9</w:t>
      </w:r>
      <w:r w:rsidR="009F09D8" w:rsidRPr="00740C06">
        <w:rPr>
          <w:b/>
          <w:lang w:val="en-GB"/>
        </w:rPr>
        <w:t>. S</w:t>
      </w:r>
      <w:r w:rsidR="00057B4C" w:rsidRPr="00740C06">
        <w:rPr>
          <w:b/>
          <w:lang w:val="en-GB"/>
        </w:rPr>
        <w:t xml:space="preserve">eptember </w:t>
      </w:r>
      <w:r w:rsidR="009F09D8" w:rsidRPr="00740C06">
        <w:rPr>
          <w:b/>
          <w:lang w:val="en-GB"/>
        </w:rPr>
        <w:t>at</w:t>
      </w:r>
      <w:r w:rsidRPr="00740C06">
        <w:rPr>
          <w:b/>
          <w:lang w:val="en-GB"/>
        </w:rPr>
        <w:t xml:space="preserve"> 15 – </w:t>
      </w:r>
      <w:proofErr w:type="gramStart"/>
      <w:r w:rsidRPr="00740C06">
        <w:rPr>
          <w:b/>
          <w:lang w:val="en-GB"/>
        </w:rPr>
        <w:t xml:space="preserve">18 </w:t>
      </w:r>
      <w:r w:rsidR="00057B4C" w:rsidRPr="00740C06">
        <w:rPr>
          <w:b/>
          <w:lang w:val="en-GB"/>
        </w:rPr>
        <w:t xml:space="preserve"> </w:t>
      </w:r>
      <w:r w:rsidR="009F09D8" w:rsidRPr="00740C06">
        <w:rPr>
          <w:b/>
          <w:lang w:val="en-GB"/>
        </w:rPr>
        <w:t>Guided</w:t>
      </w:r>
      <w:proofErr w:type="gramEnd"/>
      <w:r w:rsidR="009F09D8" w:rsidRPr="00740C06">
        <w:rPr>
          <w:b/>
          <w:lang w:val="en-GB"/>
        </w:rPr>
        <w:t xml:space="preserve"> tour to </w:t>
      </w:r>
      <w:proofErr w:type="spellStart"/>
      <w:r w:rsidR="009F09D8" w:rsidRPr="00740C06">
        <w:rPr>
          <w:b/>
          <w:lang w:val="en-GB"/>
        </w:rPr>
        <w:t>Paljassaare</w:t>
      </w:r>
      <w:proofErr w:type="spellEnd"/>
      <w:r w:rsidR="009F09D8" w:rsidRPr="00740C06">
        <w:rPr>
          <w:b/>
          <w:lang w:val="en-GB"/>
        </w:rPr>
        <w:t xml:space="preserve"> </w:t>
      </w:r>
      <w:r w:rsidR="00740C06" w:rsidRPr="00740C06">
        <w:rPr>
          <w:b/>
          <w:lang w:val="en-GB"/>
        </w:rPr>
        <w:t>peninsula</w:t>
      </w:r>
      <w:r w:rsidR="009F09D8" w:rsidRPr="00740C06">
        <w:rPr>
          <w:b/>
          <w:lang w:val="en-GB"/>
        </w:rPr>
        <w:t xml:space="preserve">: coastal defence systems erected by the Russian </w:t>
      </w:r>
      <w:proofErr w:type="spellStart"/>
      <w:r w:rsidR="009F09D8" w:rsidRPr="00740C06">
        <w:rPr>
          <w:b/>
          <w:lang w:val="en-GB"/>
        </w:rPr>
        <w:t>Czar</w:t>
      </w:r>
      <w:proofErr w:type="spellEnd"/>
      <w:r w:rsidR="009F09D8" w:rsidRPr="00740C06">
        <w:rPr>
          <w:b/>
          <w:lang w:val="en-GB"/>
        </w:rPr>
        <w:t xml:space="preserve"> Peter the Great and sites of the First World War </w:t>
      </w:r>
    </w:p>
    <w:p w:rsidR="00183481" w:rsidRDefault="00183481">
      <w:pPr>
        <w:rPr>
          <w:b/>
          <w:lang w:val="en-GB"/>
        </w:rPr>
      </w:pPr>
    </w:p>
    <w:p w:rsidR="00183481" w:rsidRPr="00740C06" w:rsidRDefault="00183481">
      <w:pPr>
        <w:rPr>
          <w:b/>
          <w:lang w:val="en-GB"/>
        </w:rPr>
      </w:pPr>
      <w:r>
        <w:rPr>
          <w:b/>
          <w:lang w:val="en-GB"/>
        </w:rPr>
        <w:t xml:space="preserve">9. September at 17. 30 guided tour of private homes from the 1950ises and </w:t>
      </w:r>
    </w:p>
    <w:p w:rsidR="009F09D8" w:rsidRDefault="00183481">
      <w:pPr>
        <w:rPr>
          <w:b/>
          <w:lang w:val="en-GB"/>
        </w:rPr>
      </w:pPr>
      <w:r w:rsidRPr="00183481">
        <w:rPr>
          <w:b/>
          <w:lang w:val="en-GB"/>
        </w:rPr>
        <w:t xml:space="preserve">1960ies in </w:t>
      </w:r>
      <w:proofErr w:type="spellStart"/>
      <w:r w:rsidRPr="00183481">
        <w:rPr>
          <w:b/>
          <w:lang w:val="en-GB"/>
        </w:rPr>
        <w:t>Nõmme</w:t>
      </w:r>
      <w:proofErr w:type="spellEnd"/>
      <w:r>
        <w:rPr>
          <w:b/>
          <w:lang w:val="en-GB"/>
        </w:rPr>
        <w:t xml:space="preserve"> – “individual houses” as called in the Soviet times.</w:t>
      </w:r>
    </w:p>
    <w:p w:rsidR="00183481" w:rsidRPr="00183481" w:rsidRDefault="00183481">
      <w:pPr>
        <w:rPr>
          <w:b/>
          <w:lang w:val="en-GB"/>
        </w:rPr>
      </w:pPr>
    </w:p>
    <w:p w:rsidR="003951E0" w:rsidRPr="00740C06" w:rsidRDefault="009F09D8">
      <w:pPr>
        <w:rPr>
          <w:b/>
          <w:lang w:val="en-GB"/>
        </w:rPr>
      </w:pPr>
      <w:r w:rsidRPr="00740C06">
        <w:rPr>
          <w:b/>
          <w:lang w:val="en-GB"/>
        </w:rPr>
        <w:t>10. S</w:t>
      </w:r>
      <w:r w:rsidR="008E7772" w:rsidRPr="00740C06">
        <w:rPr>
          <w:b/>
          <w:lang w:val="en-GB"/>
        </w:rPr>
        <w:t xml:space="preserve">eptember </w:t>
      </w:r>
      <w:r w:rsidRPr="00740C06">
        <w:rPr>
          <w:b/>
          <w:lang w:val="en-GB"/>
        </w:rPr>
        <w:t>4th Conference</w:t>
      </w:r>
      <w:r w:rsidR="003951E0" w:rsidRPr="00740C06">
        <w:rPr>
          <w:b/>
          <w:lang w:val="en-GB"/>
        </w:rPr>
        <w:t xml:space="preserve"> </w:t>
      </w:r>
      <w:r w:rsidRPr="00740C06">
        <w:rPr>
          <w:b/>
          <w:lang w:val="en-GB"/>
        </w:rPr>
        <w:t>of „Estonian historic towns</w:t>
      </w:r>
      <w:proofErr w:type="gramStart"/>
      <w:r w:rsidRPr="00740C06">
        <w:rPr>
          <w:b/>
          <w:lang w:val="en-GB"/>
        </w:rPr>
        <w:t>“ –</w:t>
      </w:r>
      <w:proofErr w:type="gramEnd"/>
      <w:r w:rsidRPr="00740C06">
        <w:rPr>
          <w:b/>
          <w:lang w:val="en-GB"/>
        </w:rPr>
        <w:t xml:space="preserve"> „</w:t>
      </w:r>
      <w:proofErr w:type="spellStart"/>
      <w:r w:rsidRPr="00740C06">
        <w:rPr>
          <w:b/>
          <w:lang w:val="en-GB"/>
        </w:rPr>
        <w:t>Paldiski</w:t>
      </w:r>
      <w:proofErr w:type="spellEnd"/>
      <w:r w:rsidRPr="00740C06">
        <w:rPr>
          <w:b/>
          <w:lang w:val="en-GB"/>
        </w:rPr>
        <w:t xml:space="preserve"> – 300 years of military history“</w:t>
      </w:r>
      <w:r w:rsidR="001137D1" w:rsidRPr="00740C06">
        <w:rPr>
          <w:b/>
          <w:lang w:val="en-GB"/>
        </w:rPr>
        <w:t>.</w:t>
      </w:r>
    </w:p>
    <w:p w:rsidR="009F09D8" w:rsidRPr="00740C06" w:rsidRDefault="009F09D8">
      <w:pPr>
        <w:rPr>
          <w:lang w:val="en-GB"/>
        </w:rPr>
      </w:pPr>
    </w:p>
    <w:p w:rsidR="003951E0" w:rsidRPr="00740C06" w:rsidRDefault="009F09D8" w:rsidP="003951E0">
      <w:pPr>
        <w:rPr>
          <w:lang w:val="en-GB"/>
        </w:rPr>
      </w:pPr>
      <w:r w:rsidRPr="00740C06">
        <w:rPr>
          <w:b/>
          <w:lang w:val="en-GB"/>
        </w:rPr>
        <w:t>11. S</w:t>
      </w:r>
      <w:r w:rsidR="003951E0" w:rsidRPr="00740C06">
        <w:rPr>
          <w:b/>
          <w:lang w:val="en-GB"/>
        </w:rPr>
        <w:t xml:space="preserve">eptember </w:t>
      </w:r>
      <w:r w:rsidRPr="00740C06">
        <w:rPr>
          <w:b/>
          <w:lang w:val="en-GB"/>
        </w:rPr>
        <w:t xml:space="preserve">Guided tour of the island </w:t>
      </w:r>
      <w:proofErr w:type="spellStart"/>
      <w:r w:rsidRPr="00740C06">
        <w:rPr>
          <w:b/>
          <w:lang w:val="en-GB"/>
        </w:rPr>
        <w:t>Aegna</w:t>
      </w:r>
      <w:proofErr w:type="spellEnd"/>
      <w:r w:rsidRPr="00740C06">
        <w:rPr>
          <w:b/>
          <w:lang w:val="en-GB"/>
        </w:rPr>
        <w:t xml:space="preserve"> –</w:t>
      </w:r>
      <w:r w:rsidR="00740C06">
        <w:rPr>
          <w:b/>
          <w:lang w:val="en-GB"/>
        </w:rPr>
        <w:t xml:space="preserve"> am outskirts</w:t>
      </w:r>
      <w:r w:rsidRPr="00740C06">
        <w:rPr>
          <w:b/>
          <w:lang w:val="en-GB"/>
        </w:rPr>
        <w:t xml:space="preserve"> of Tallinn</w:t>
      </w:r>
      <w:r w:rsidR="00740C06">
        <w:rPr>
          <w:b/>
          <w:lang w:val="en-GB"/>
        </w:rPr>
        <w:t xml:space="preserve"> that played a significant role</w:t>
      </w:r>
      <w:r w:rsidR="001137D1" w:rsidRPr="00740C06">
        <w:rPr>
          <w:b/>
          <w:lang w:val="en-GB"/>
        </w:rPr>
        <w:t xml:space="preserve"> in the</w:t>
      </w:r>
      <w:r w:rsidRPr="00740C06">
        <w:rPr>
          <w:b/>
          <w:lang w:val="en-GB"/>
        </w:rPr>
        <w:t xml:space="preserve"> WW I and WW II</w:t>
      </w:r>
      <w:r w:rsidR="001137D1" w:rsidRPr="00740C06">
        <w:rPr>
          <w:b/>
          <w:lang w:val="en-GB"/>
        </w:rPr>
        <w:t>.</w:t>
      </w:r>
    </w:p>
    <w:p w:rsidR="008E7772" w:rsidRPr="00740C06" w:rsidRDefault="008E7772">
      <w:pPr>
        <w:rPr>
          <w:lang w:val="en-GB"/>
        </w:rPr>
      </w:pPr>
    </w:p>
    <w:p w:rsidR="008C0EE8" w:rsidRPr="00740C06" w:rsidRDefault="003951E0" w:rsidP="008C0EE8">
      <w:pPr>
        <w:rPr>
          <w:lang w:val="en-GB"/>
        </w:rPr>
      </w:pPr>
      <w:r w:rsidRPr="00740C06">
        <w:rPr>
          <w:b/>
          <w:lang w:val="en-GB"/>
        </w:rPr>
        <w:t>11</w:t>
      </w:r>
      <w:r w:rsidR="009F09D8" w:rsidRPr="00740C06">
        <w:rPr>
          <w:b/>
          <w:lang w:val="en-GB"/>
        </w:rPr>
        <w:t>. September at</w:t>
      </w:r>
      <w:r w:rsidR="008C0EE8" w:rsidRPr="00740C06">
        <w:rPr>
          <w:b/>
          <w:lang w:val="en-GB"/>
        </w:rPr>
        <w:t xml:space="preserve"> 15 </w:t>
      </w:r>
      <w:r w:rsidR="009F09D8" w:rsidRPr="00740C06">
        <w:rPr>
          <w:b/>
          <w:lang w:val="en-GB"/>
        </w:rPr>
        <w:t>S</w:t>
      </w:r>
      <w:r w:rsidRPr="00740C06">
        <w:rPr>
          <w:b/>
          <w:lang w:val="en-GB"/>
        </w:rPr>
        <w:t>eminar</w:t>
      </w:r>
      <w:r w:rsidR="009F09D8" w:rsidRPr="00740C06">
        <w:rPr>
          <w:b/>
          <w:lang w:val="en-GB"/>
        </w:rPr>
        <w:t xml:space="preserve"> and opening of an exhibition „Two eras. Two borders</w:t>
      </w:r>
      <w:proofErr w:type="gramStart"/>
      <w:r w:rsidR="009F09D8" w:rsidRPr="00740C06">
        <w:rPr>
          <w:b/>
          <w:lang w:val="en-GB"/>
        </w:rPr>
        <w:t>“ in</w:t>
      </w:r>
      <w:proofErr w:type="gramEnd"/>
      <w:r w:rsidR="009F09D8" w:rsidRPr="00740C06">
        <w:rPr>
          <w:b/>
          <w:lang w:val="en-GB"/>
        </w:rPr>
        <w:t xml:space="preserve"> Tartu,</w:t>
      </w:r>
      <w:r w:rsidRPr="00740C06">
        <w:rPr>
          <w:lang w:val="en-GB"/>
        </w:rPr>
        <w:t xml:space="preserve"> </w:t>
      </w:r>
      <w:proofErr w:type="spellStart"/>
      <w:r w:rsidRPr="00740C06">
        <w:rPr>
          <w:lang w:val="en-GB"/>
        </w:rPr>
        <w:t>Riia</w:t>
      </w:r>
      <w:proofErr w:type="spellEnd"/>
      <w:r w:rsidRPr="00740C06">
        <w:rPr>
          <w:lang w:val="en-GB"/>
        </w:rPr>
        <w:t xml:space="preserve"> </w:t>
      </w:r>
      <w:proofErr w:type="spellStart"/>
      <w:r w:rsidRPr="00740C06">
        <w:rPr>
          <w:lang w:val="en-GB"/>
        </w:rPr>
        <w:t>tn</w:t>
      </w:r>
      <w:proofErr w:type="spellEnd"/>
      <w:r w:rsidRPr="00740C06">
        <w:rPr>
          <w:lang w:val="en-GB"/>
        </w:rPr>
        <w:t xml:space="preserve"> 12.</w:t>
      </w:r>
    </w:p>
    <w:p w:rsidR="008C0EE8" w:rsidRPr="00740C06" w:rsidRDefault="008C0EE8" w:rsidP="008C0EE8">
      <w:pPr>
        <w:rPr>
          <w:b/>
          <w:lang w:val="en-GB"/>
        </w:rPr>
      </w:pPr>
    </w:p>
    <w:p w:rsidR="008C0EE8" w:rsidRPr="00740C06" w:rsidRDefault="009F09D8" w:rsidP="008C0EE8">
      <w:pPr>
        <w:rPr>
          <w:b/>
          <w:i/>
          <w:lang w:val="en-GB"/>
        </w:rPr>
      </w:pPr>
      <w:r w:rsidRPr="00740C06">
        <w:rPr>
          <w:b/>
          <w:i/>
          <w:lang w:val="en-GB"/>
        </w:rPr>
        <w:t>12. September</w:t>
      </w:r>
      <w:r w:rsidR="001137D1" w:rsidRPr="00740C06">
        <w:rPr>
          <w:b/>
          <w:i/>
          <w:lang w:val="en-GB"/>
        </w:rPr>
        <w:t xml:space="preserve"> </w:t>
      </w:r>
      <w:r w:rsidRPr="00740C06">
        <w:rPr>
          <w:b/>
          <w:i/>
          <w:lang w:val="en-GB"/>
        </w:rPr>
        <w:t>at</w:t>
      </w:r>
      <w:r w:rsidR="008C0EE8" w:rsidRPr="00740C06">
        <w:rPr>
          <w:b/>
          <w:i/>
          <w:lang w:val="en-GB"/>
        </w:rPr>
        <w:t xml:space="preserve"> </w:t>
      </w:r>
      <w:r w:rsidR="003951E0" w:rsidRPr="00740C06">
        <w:rPr>
          <w:b/>
          <w:i/>
          <w:lang w:val="en-GB"/>
        </w:rPr>
        <w:t xml:space="preserve">12 </w:t>
      </w:r>
      <w:r w:rsidRPr="00740C06">
        <w:rPr>
          <w:b/>
          <w:i/>
          <w:lang w:val="en-GB"/>
        </w:rPr>
        <w:t xml:space="preserve">Re-burial ceremony of Colonel Arthur von Buxhoeveden to the Military </w:t>
      </w:r>
      <w:r w:rsidR="00740C06" w:rsidRPr="00740C06">
        <w:rPr>
          <w:b/>
          <w:i/>
          <w:lang w:val="en-GB"/>
        </w:rPr>
        <w:t>Cemetery</w:t>
      </w:r>
      <w:r w:rsidRPr="00740C06">
        <w:rPr>
          <w:b/>
          <w:i/>
          <w:lang w:val="en-GB"/>
        </w:rPr>
        <w:t xml:space="preserve"> of Tallinn.</w:t>
      </w:r>
      <w:r w:rsidR="003951E0" w:rsidRPr="00740C06">
        <w:rPr>
          <w:b/>
          <w:i/>
          <w:lang w:val="en-GB"/>
        </w:rPr>
        <w:t xml:space="preserve"> </w:t>
      </w:r>
      <w:r w:rsidRPr="00740C06">
        <w:rPr>
          <w:b/>
          <w:i/>
          <w:lang w:val="en-GB"/>
        </w:rPr>
        <w:t>(By invitation)</w:t>
      </w:r>
    </w:p>
    <w:p w:rsidR="009F09D8" w:rsidRDefault="00183481" w:rsidP="008C0EE8">
      <w:pPr>
        <w:rPr>
          <w:lang w:val="en-GB"/>
        </w:rPr>
      </w:pPr>
      <w:r>
        <w:rPr>
          <w:lang w:val="en-GB"/>
        </w:rPr>
        <w:t xml:space="preserve"> </w:t>
      </w:r>
    </w:p>
    <w:p w:rsidR="00183481" w:rsidRDefault="00183481" w:rsidP="008C0EE8">
      <w:pPr>
        <w:rPr>
          <w:b/>
          <w:lang w:val="en-GB"/>
        </w:rPr>
      </w:pPr>
      <w:r>
        <w:rPr>
          <w:b/>
          <w:lang w:val="en-GB"/>
        </w:rPr>
        <w:t>12. September at 17 guided tour of the Military Cemetery in Tallinn.</w:t>
      </w:r>
    </w:p>
    <w:p w:rsidR="00183481" w:rsidRPr="00183481" w:rsidRDefault="00183481" w:rsidP="008C0EE8">
      <w:pPr>
        <w:rPr>
          <w:b/>
          <w:lang w:val="en-GB"/>
        </w:rPr>
      </w:pPr>
    </w:p>
    <w:p w:rsidR="008C0EE8" w:rsidRPr="00740C06" w:rsidRDefault="009F09D8" w:rsidP="008C0EE8">
      <w:pPr>
        <w:rPr>
          <w:lang w:val="en-GB"/>
        </w:rPr>
      </w:pPr>
      <w:r w:rsidRPr="00740C06">
        <w:rPr>
          <w:b/>
          <w:lang w:val="en-GB"/>
        </w:rPr>
        <w:t>13. September at</w:t>
      </w:r>
      <w:r w:rsidR="008C0EE8" w:rsidRPr="00740C06">
        <w:rPr>
          <w:b/>
          <w:lang w:val="en-GB"/>
        </w:rPr>
        <w:t xml:space="preserve"> </w:t>
      </w:r>
      <w:r w:rsidR="00D51AE9" w:rsidRPr="00740C06">
        <w:rPr>
          <w:b/>
          <w:lang w:val="en-GB"/>
        </w:rPr>
        <w:t xml:space="preserve">10 </w:t>
      </w:r>
      <w:r w:rsidRPr="00740C06">
        <w:rPr>
          <w:b/>
          <w:lang w:val="en-GB"/>
        </w:rPr>
        <w:t xml:space="preserve">International conference in </w:t>
      </w:r>
      <w:proofErr w:type="spellStart"/>
      <w:r w:rsidRPr="00740C06">
        <w:rPr>
          <w:b/>
          <w:lang w:val="en-GB"/>
        </w:rPr>
        <w:t>Sõrve</w:t>
      </w:r>
      <w:proofErr w:type="spellEnd"/>
      <w:r w:rsidR="00740C06">
        <w:rPr>
          <w:b/>
          <w:lang w:val="en-GB"/>
        </w:rPr>
        <w:t>:</w:t>
      </w:r>
      <w:r w:rsidRPr="00740C06">
        <w:rPr>
          <w:b/>
          <w:lang w:val="en-GB"/>
        </w:rPr>
        <w:t xml:space="preserve"> „Rocket bases in Saaremaa“ </w:t>
      </w:r>
    </w:p>
    <w:p w:rsidR="008C0EE8" w:rsidRDefault="008C0EE8" w:rsidP="008C0EE8">
      <w:pPr>
        <w:rPr>
          <w:b/>
          <w:lang w:val="en-GB"/>
        </w:rPr>
      </w:pPr>
    </w:p>
    <w:p w:rsidR="00183481" w:rsidRPr="00740C06" w:rsidRDefault="00183481" w:rsidP="008C0EE8">
      <w:pPr>
        <w:rPr>
          <w:b/>
          <w:lang w:val="en-GB"/>
        </w:rPr>
      </w:pPr>
    </w:p>
    <w:p w:rsidR="00057B4C" w:rsidRPr="00740C06" w:rsidRDefault="00057B4C" w:rsidP="008C0EE8">
      <w:pPr>
        <w:rPr>
          <w:b/>
          <w:lang w:val="en-GB"/>
        </w:rPr>
      </w:pPr>
    </w:p>
    <w:p w:rsidR="00936779" w:rsidRPr="00740C06" w:rsidRDefault="009F09D8" w:rsidP="00D51AE9">
      <w:pPr>
        <w:jc w:val="center"/>
        <w:rPr>
          <w:lang w:val="en-GB"/>
        </w:rPr>
      </w:pPr>
      <w:r w:rsidRPr="00740C06">
        <w:rPr>
          <w:lang w:val="en-GB"/>
        </w:rPr>
        <w:t>For the full programme of the European Heritage Days across Europe please see</w:t>
      </w:r>
      <w:r w:rsidR="00936779" w:rsidRPr="00740C06">
        <w:rPr>
          <w:lang w:val="en-GB"/>
        </w:rPr>
        <w:t xml:space="preserve"> </w:t>
      </w:r>
      <w:hyperlink r:id="rId8" w:history="1">
        <w:r w:rsidR="00936779" w:rsidRPr="00740C06">
          <w:rPr>
            <w:rStyle w:val="Hperlink"/>
            <w:lang w:val="en-GB"/>
          </w:rPr>
          <w:t>www.europeanheritagedays.com</w:t>
        </w:r>
      </w:hyperlink>
      <w:r w:rsidR="00936779" w:rsidRPr="00740C06">
        <w:rPr>
          <w:lang w:val="en-GB"/>
        </w:rPr>
        <w:t xml:space="preserve"> </w:t>
      </w:r>
    </w:p>
    <w:p w:rsidR="009F09D8" w:rsidRPr="00740C06" w:rsidRDefault="009F09D8" w:rsidP="00D51AE9">
      <w:pPr>
        <w:jc w:val="center"/>
        <w:rPr>
          <w:lang w:val="en-GB"/>
        </w:rPr>
      </w:pPr>
      <w:r w:rsidRPr="00740C06">
        <w:rPr>
          <w:lang w:val="en-GB"/>
        </w:rPr>
        <w:t xml:space="preserve">For </w:t>
      </w:r>
      <w:r w:rsidR="00EB3340" w:rsidRPr="00740C06">
        <w:rPr>
          <w:lang w:val="en-GB"/>
        </w:rPr>
        <w:t xml:space="preserve">all </w:t>
      </w:r>
      <w:r w:rsidRPr="00740C06">
        <w:rPr>
          <w:lang w:val="en-GB"/>
        </w:rPr>
        <w:t xml:space="preserve">events in Estonia </w:t>
      </w:r>
      <w:hyperlink r:id="rId9" w:history="1">
        <w:r w:rsidRPr="00740C06">
          <w:rPr>
            <w:rStyle w:val="Hperlink"/>
            <w:lang w:val="en-GB"/>
          </w:rPr>
          <w:t>www.muinsuskaitse.ee</w:t>
        </w:r>
      </w:hyperlink>
      <w:r w:rsidRPr="00740C06">
        <w:rPr>
          <w:lang w:val="en-GB"/>
        </w:rPr>
        <w:t xml:space="preserve"> </w:t>
      </w:r>
    </w:p>
    <w:p w:rsidR="00936779" w:rsidRPr="00740C06" w:rsidRDefault="00936779" w:rsidP="00D51AE9">
      <w:pPr>
        <w:jc w:val="center"/>
        <w:rPr>
          <w:lang w:val="en-GB"/>
        </w:rPr>
      </w:pPr>
    </w:p>
    <w:p w:rsidR="00936779" w:rsidRDefault="00936779" w:rsidP="00D51AE9">
      <w:pPr>
        <w:jc w:val="center"/>
        <w:rPr>
          <w:lang w:val="en-GB"/>
        </w:rPr>
      </w:pPr>
    </w:p>
    <w:p w:rsidR="00183481" w:rsidRPr="00740C06" w:rsidRDefault="00183481" w:rsidP="00D51AE9">
      <w:pPr>
        <w:jc w:val="center"/>
        <w:rPr>
          <w:lang w:val="en-GB"/>
        </w:rPr>
      </w:pPr>
    </w:p>
    <w:p w:rsidR="00936779" w:rsidRPr="00740C06" w:rsidRDefault="009F09D8" w:rsidP="009F09D8">
      <w:pPr>
        <w:rPr>
          <w:sz w:val="22"/>
          <w:szCs w:val="22"/>
          <w:lang w:val="en-GB"/>
        </w:rPr>
      </w:pPr>
      <w:r w:rsidRPr="00740C06">
        <w:rPr>
          <w:sz w:val="22"/>
          <w:szCs w:val="22"/>
          <w:lang w:val="en-GB"/>
        </w:rPr>
        <w:t>Europe</w:t>
      </w:r>
      <w:r w:rsidR="001137D1" w:rsidRPr="00740C06">
        <w:rPr>
          <w:sz w:val="22"/>
          <w:szCs w:val="22"/>
          <w:lang w:val="en-GB"/>
        </w:rPr>
        <w:t xml:space="preserve">an Heritage Days in Estonia are coordinated by the Estonian Heritage Society, </w:t>
      </w:r>
      <w:r w:rsidRPr="00740C06">
        <w:rPr>
          <w:sz w:val="22"/>
          <w:szCs w:val="22"/>
          <w:lang w:val="en-GB"/>
        </w:rPr>
        <w:t>celebrated in close cooperation with the Ministry of Culture, the National Heritage Board, local authorities, museums, private companies and a large number of volunteers.</w:t>
      </w:r>
    </w:p>
    <w:p w:rsidR="002244D1" w:rsidRDefault="002244D1" w:rsidP="002244D1">
      <w:pPr>
        <w:jc w:val="both"/>
        <w:rPr>
          <w:lang w:val="en-GB"/>
        </w:rPr>
      </w:pPr>
    </w:p>
    <w:p w:rsidR="00183481" w:rsidRPr="00740C06" w:rsidRDefault="00183481" w:rsidP="002244D1">
      <w:pPr>
        <w:jc w:val="both"/>
        <w:rPr>
          <w:lang w:val="en-GB"/>
        </w:rPr>
      </w:pPr>
    </w:p>
    <w:p w:rsidR="0011247C" w:rsidRPr="00740C06" w:rsidRDefault="00BE6C27" w:rsidP="00187BEC">
      <w:pPr>
        <w:jc w:val="center"/>
        <w:rPr>
          <w:sz w:val="22"/>
          <w:szCs w:val="22"/>
          <w:lang w:val="en-GB"/>
        </w:rPr>
      </w:pPr>
      <w:r w:rsidRPr="00740C06">
        <w:rPr>
          <w:sz w:val="22"/>
          <w:szCs w:val="22"/>
          <w:lang w:val="en-GB"/>
        </w:rPr>
        <w:t>Eesti Muinsuskaitse Selts</w:t>
      </w:r>
    </w:p>
    <w:p w:rsidR="00187BEC" w:rsidRPr="00740C06" w:rsidRDefault="00187BEC" w:rsidP="00187BEC">
      <w:pPr>
        <w:jc w:val="center"/>
        <w:rPr>
          <w:sz w:val="22"/>
          <w:szCs w:val="22"/>
          <w:lang w:val="en-GB"/>
        </w:rPr>
      </w:pPr>
      <w:proofErr w:type="spellStart"/>
      <w:r w:rsidRPr="00740C06">
        <w:rPr>
          <w:sz w:val="22"/>
          <w:szCs w:val="22"/>
          <w:lang w:val="en-GB"/>
        </w:rPr>
        <w:t>Pikk</w:t>
      </w:r>
      <w:proofErr w:type="spellEnd"/>
      <w:r w:rsidRPr="00740C06">
        <w:rPr>
          <w:sz w:val="22"/>
          <w:szCs w:val="22"/>
          <w:lang w:val="en-GB"/>
        </w:rPr>
        <w:t xml:space="preserve"> 46 Tallinn</w:t>
      </w:r>
      <w:r w:rsidRPr="00740C06">
        <w:rPr>
          <w:sz w:val="22"/>
          <w:szCs w:val="22"/>
          <w:lang w:val="en-GB"/>
        </w:rPr>
        <w:tab/>
        <w:t xml:space="preserve"> </w:t>
      </w:r>
      <w:r w:rsidR="00BE34C8" w:rsidRPr="00740C06">
        <w:rPr>
          <w:sz w:val="22"/>
          <w:szCs w:val="22"/>
          <w:lang w:val="en-GB"/>
        </w:rPr>
        <w:t xml:space="preserve">10133 </w:t>
      </w:r>
      <w:r w:rsidRPr="00740C06">
        <w:rPr>
          <w:sz w:val="22"/>
          <w:szCs w:val="22"/>
          <w:lang w:val="en-GB"/>
        </w:rPr>
        <w:t>Tel. 6412 522</w:t>
      </w:r>
    </w:p>
    <w:p w:rsidR="004F07CE" w:rsidRPr="00740C06" w:rsidRDefault="004F07CE">
      <w:pPr>
        <w:rPr>
          <w:sz w:val="22"/>
          <w:szCs w:val="22"/>
          <w:lang w:val="en-GB"/>
        </w:rPr>
      </w:pPr>
    </w:p>
    <w:p w:rsidR="003B1C66" w:rsidRPr="00740C06" w:rsidRDefault="00CB0582" w:rsidP="00157E06">
      <w:pPr>
        <w:jc w:val="center"/>
        <w:rPr>
          <w:lang w:val="en-GB"/>
        </w:rPr>
      </w:pPr>
      <w:hyperlink r:id="rId10" w:history="1">
        <w:r w:rsidR="00B3389E" w:rsidRPr="00740C06">
          <w:rPr>
            <w:rStyle w:val="Hperlink"/>
            <w:sz w:val="22"/>
            <w:szCs w:val="22"/>
            <w:lang w:val="en-GB"/>
          </w:rPr>
          <w:t>www.muinsuskaitse.ee</w:t>
        </w:r>
      </w:hyperlink>
    </w:p>
    <w:p w:rsidR="001137D1" w:rsidRPr="00740C06" w:rsidRDefault="001137D1" w:rsidP="00157E06">
      <w:pPr>
        <w:jc w:val="center"/>
        <w:rPr>
          <w:lang w:val="en-GB"/>
        </w:rPr>
      </w:pPr>
    </w:p>
    <w:p w:rsidR="00CA096B" w:rsidRPr="00740C06" w:rsidRDefault="00057B4C" w:rsidP="00E074B7">
      <w:pPr>
        <w:jc w:val="center"/>
        <w:rPr>
          <w:sz w:val="22"/>
          <w:szCs w:val="22"/>
          <w:lang w:val="en-GB"/>
        </w:rPr>
      </w:pPr>
      <w:r w:rsidRPr="00740C06">
        <w:rPr>
          <w:noProof/>
          <w:lang w:val="et-EE" w:eastAsia="et-EE"/>
        </w:rPr>
        <w:drawing>
          <wp:inline distT="0" distB="0" distL="0" distR="0">
            <wp:extent cx="466725" cy="533400"/>
            <wp:effectExtent l="19050" t="0" r="9525" b="0"/>
            <wp:docPr id="3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2C4" w:rsidRPr="00740C06">
        <w:rPr>
          <w:sz w:val="22"/>
          <w:szCs w:val="22"/>
          <w:lang w:val="en-GB"/>
        </w:rPr>
        <w:t xml:space="preserve"> </w:t>
      </w:r>
    </w:p>
    <w:sectPr w:rsidR="00CA096B" w:rsidRPr="00740C06" w:rsidSect="004D6AD2">
      <w:headerReference w:type="first" r:id="rId12"/>
      <w:pgSz w:w="11906" w:h="16838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61" w:rsidRDefault="00B10961">
      <w:r>
        <w:separator/>
      </w:r>
    </w:p>
  </w:endnote>
  <w:endnote w:type="continuationSeparator" w:id="0">
    <w:p w:rsidR="00B10961" w:rsidRDefault="00B10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61" w:rsidRDefault="00B10961">
      <w:r>
        <w:separator/>
      </w:r>
    </w:p>
  </w:footnote>
  <w:footnote w:type="continuationSeparator" w:id="0">
    <w:p w:rsidR="00B10961" w:rsidRDefault="00B10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7308"/>
      <w:gridCol w:w="2546"/>
    </w:tblGrid>
    <w:tr w:rsidR="007413EA" w:rsidRPr="001060E8" w:rsidTr="001060E8">
      <w:tc>
        <w:tcPr>
          <w:tcW w:w="7308" w:type="dxa"/>
          <w:shd w:val="clear" w:color="auto" w:fill="auto"/>
          <w:vAlign w:val="center"/>
        </w:tcPr>
        <w:p w:rsidR="007413EA" w:rsidRPr="001060E8" w:rsidRDefault="007413EA" w:rsidP="001060E8">
          <w:pPr>
            <w:tabs>
              <w:tab w:val="left" w:pos="6120"/>
              <w:tab w:val="left" w:pos="7020"/>
              <w:tab w:val="left" w:pos="7461"/>
            </w:tabs>
            <w:ind w:right="-15"/>
            <w:jc w:val="both"/>
            <w:rPr>
              <w:rFonts w:ascii="Arial" w:hAnsi="Arial"/>
              <w:sz w:val="22"/>
            </w:rPr>
          </w:pPr>
        </w:p>
        <w:p w:rsidR="007413EA" w:rsidRPr="001060E8" w:rsidRDefault="007413EA" w:rsidP="001060E8">
          <w:pPr>
            <w:pStyle w:val="Pis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Pis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Pis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Pis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Pis"/>
            <w:ind w:left="2300"/>
            <w:jc w:val="center"/>
            <w:rPr>
              <w:b/>
              <w:lang w:val="fr-FR"/>
            </w:rPr>
          </w:pPr>
        </w:p>
        <w:p w:rsidR="007413EA" w:rsidRPr="001060E8" w:rsidRDefault="007413EA" w:rsidP="001060E8">
          <w:pPr>
            <w:pStyle w:val="Pis"/>
            <w:ind w:left="2300"/>
            <w:jc w:val="center"/>
            <w:rPr>
              <w:b/>
              <w:lang w:val="fr-FR"/>
            </w:rPr>
          </w:pPr>
        </w:p>
        <w:p w:rsidR="007413EA" w:rsidRPr="001060E8" w:rsidRDefault="00057B4C" w:rsidP="001060E8">
          <w:pPr>
            <w:pStyle w:val="Pis"/>
            <w:ind w:left="2300"/>
            <w:jc w:val="center"/>
            <w:rPr>
              <w:b/>
              <w:lang w:val="fr-FR"/>
            </w:rPr>
          </w:pPr>
          <w:r>
            <w:rPr>
              <w:noProof/>
              <w:lang w:val="et-EE" w:eastAsia="et-EE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-1212215</wp:posOffset>
                </wp:positionV>
                <wp:extent cx="891540" cy="891540"/>
                <wp:effectExtent l="19050" t="0" r="3810" b="0"/>
                <wp:wrapTight wrapText="bothSides">
                  <wp:wrapPolygon edited="0">
                    <wp:start x="-462" y="0"/>
                    <wp:lineTo x="-462" y="21231"/>
                    <wp:lineTo x="21692" y="21231"/>
                    <wp:lineTo x="21692" y="0"/>
                    <wp:lineTo x="-462" y="0"/>
                  </wp:wrapPolygon>
                </wp:wrapTight>
                <wp:docPr id="2" name="Pilt 4" descr="logo_je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4" descr="logo_je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951E0">
            <w:rPr>
              <w:b/>
              <w:lang w:val="fr-FR"/>
            </w:rPr>
            <w:t>EUROPEAN HERITAGE DAYS 2014</w:t>
          </w:r>
        </w:p>
      </w:tc>
      <w:tc>
        <w:tcPr>
          <w:tcW w:w="2546" w:type="dxa"/>
          <w:shd w:val="clear" w:color="auto" w:fill="auto"/>
          <w:vAlign w:val="center"/>
        </w:tcPr>
        <w:p w:rsidR="007413EA" w:rsidRPr="001060E8" w:rsidRDefault="00057B4C" w:rsidP="003B1C66">
          <w:pPr>
            <w:pStyle w:val="Pis"/>
            <w:jc w:val="center"/>
            <w:rPr>
              <w:b/>
              <w:lang w:val="en-GB"/>
            </w:rPr>
          </w:pPr>
          <w:r>
            <w:rPr>
              <w:noProof/>
              <w:lang w:val="et-EE" w:eastAsia="et-EE"/>
            </w:rPr>
            <w:drawing>
              <wp:inline distT="0" distB="0" distL="0" distR="0">
                <wp:extent cx="1152525" cy="876300"/>
                <wp:effectExtent l="19050" t="0" r="9525" b="0"/>
                <wp:docPr id="1" name="Pilt 2" descr="logo council of eur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2" descr="logo council of euro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13EA" w:rsidRPr="007F27AE" w:rsidRDefault="007413EA" w:rsidP="00C93D6C">
    <w:pPr>
      <w:pStyle w:val="Pis"/>
      <w:jc w:val="right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44C95E"/>
    <w:lvl w:ilvl="0">
      <w:start w:val="1"/>
      <w:numFmt w:val="decimal"/>
      <w:pStyle w:val="Loendi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FEE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92D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A87D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7CB8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9877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62F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220A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38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0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64C96"/>
    <w:multiLevelType w:val="hybridMultilevel"/>
    <w:tmpl w:val="B4440310"/>
    <w:lvl w:ilvl="0" w:tplc="9E301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133709"/>
    <w:multiLevelType w:val="hybridMultilevel"/>
    <w:tmpl w:val="D908AE2E"/>
    <w:lvl w:ilvl="0" w:tplc="EC4CC7C8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b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574A6"/>
    <w:multiLevelType w:val="hybridMultilevel"/>
    <w:tmpl w:val="8C38D844"/>
    <w:lvl w:ilvl="0" w:tplc="85603856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F51C4"/>
    <w:multiLevelType w:val="multilevel"/>
    <w:tmpl w:val="63B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B2E90"/>
    <w:multiLevelType w:val="hybridMultilevel"/>
    <w:tmpl w:val="F420303C"/>
    <w:lvl w:ilvl="0" w:tplc="E852418C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201A4"/>
    <w:multiLevelType w:val="hybridMultilevel"/>
    <w:tmpl w:val="63B4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6155A3"/>
    <w:multiLevelType w:val="hybridMultilevel"/>
    <w:tmpl w:val="1AA69A06"/>
    <w:lvl w:ilvl="0" w:tplc="9E3014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13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004"/>
  <w:defaultTabStop w:val="720"/>
  <w:hyphenationZone w:val="425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8674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2518"/>
    <w:rsid w:val="0000568A"/>
    <w:rsid w:val="0001064D"/>
    <w:rsid w:val="00012CA9"/>
    <w:rsid w:val="00032D7B"/>
    <w:rsid w:val="000346F7"/>
    <w:rsid w:val="000350AC"/>
    <w:rsid w:val="00050F9C"/>
    <w:rsid w:val="000531C2"/>
    <w:rsid w:val="00057B4C"/>
    <w:rsid w:val="00076FCC"/>
    <w:rsid w:val="00092D8D"/>
    <w:rsid w:val="0009337D"/>
    <w:rsid w:val="0009448A"/>
    <w:rsid w:val="00095B5F"/>
    <w:rsid w:val="00096DCD"/>
    <w:rsid w:val="00097484"/>
    <w:rsid w:val="000D6137"/>
    <w:rsid w:val="000E3ACF"/>
    <w:rsid w:val="000F09FF"/>
    <w:rsid w:val="000F668D"/>
    <w:rsid w:val="00100520"/>
    <w:rsid w:val="001060E8"/>
    <w:rsid w:val="0011247C"/>
    <w:rsid w:val="001137D1"/>
    <w:rsid w:val="0012441D"/>
    <w:rsid w:val="001267F7"/>
    <w:rsid w:val="001326CF"/>
    <w:rsid w:val="00133E37"/>
    <w:rsid w:val="001439C8"/>
    <w:rsid w:val="00157E06"/>
    <w:rsid w:val="00165590"/>
    <w:rsid w:val="00167762"/>
    <w:rsid w:val="00183481"/>
    <w:rsid w:val="00187BEC"/>
    <w:rsid w:val="001B4827"/>
    <w:rsid w:val="001C0FAE"/>
    <w:rsid w:val="001C4695"/>
    <w:rsid w:val="001D2342"/>
    <w:rsid w:val="001E4B7F"/>
    <w:rsid w:val="001F320B"/>
    <w:rsid w:val="002019F2"/>
    <w:rsid w:val="00204098"/>
    <w:rsid w:val="00204631"/>
    <w:rsid w:val="00212985"/>
    <w:rsid w:val="00217302"/>
    <w:rsid w:val="002244D1"/>
    <w:rsid w:val="00224E10"/>
    <w:rsid w:val="00226EB5"/>
    <w:rsid w:val="002635A5"/>
    <w:rsid w:val="00291F52"/>
    <w:rsid w:val="002B3D57"/>
    <w:rsid w:val="002B6476"/>
    <w:rsid w:val="002C5FFF"/>
    <w:rsid w:val="002C6DAA"/>
    <w:rsid w:val="002E590A"/>
    <w:rsid w:val="002F1437"/>
    <w:rsid w:val="002F4C51"/>
    <w:rsid w:val="003117DD"/>
    <w:rsid w:val="00316E19"/>
    <w:rsid w:val="00317093"/>
    <w:rsid w:val="003351AA"/>
    <w:rsid w:val="00340B85"/>
    <w:rsid w:val="00351C31"/>
    <w:rsid w:val="00354A1B"/>
    <w:rsid w:val="003558E6"/>
    <w:rsid w:val="00364A3C"/>
    <w:rsid w:val="00366115"/>
    <w:rsid w:val="003745A4"/>
    <w:rsid w:val="00380C5F"/>
    <w:rsid w:val="0039470E"/>
    <w:rsid w:val="003951E0"/>
    <w:rsid w:val="003A52F8"/>
    <w:rsid w:val="003A7A46"/>
    <w:rsid w:val="003A7FC0"/>
    <w:rsid w:val="003B1C66"/>
    <w:rsid w:val="003E6302"/>
    <w:rsid w:val="003E6AFE"/>
    <w:rsid w:val="003F70F0"/>
    <w:rsid w:val="00402033"/>
    <w:rsid w:val="00402656"/>
    <w:rsid w:val="00410C7D"/>
    <w:rsid w:val="004215B7"/>
    <w:rsid w:val="00431440"/>
    <w:rsid w:val="00450EB0"/>
    <w:rsid w:val="00463797"/>
    <w:rsid w:val="0047466D"/>
    <w:rsid w:val="00482FFA"/>
    <w:rsid w:val="004955C8"/>
    <w:rsid w:val="004A3090"/>
    <w:rsid w:val="004B7B5A"/>
    <w:rsid w:val="004D0EE7"/>
    <w:rsid w:val="004D6AD2"/>
    <w:rsid w:val="004F07CE"/>
    <w:rsid w:val="004F12BE"/>
    <w:rsid w:val="004F71F7"/>
    <w:rsid w:val="00505383"/>
    <w:rsid w:val="00505D5C"/>
    <w:rsid w:val="005067B9"/>
    <w:rsid w:val="0051540C"/>
    <w:rsid w:val="00537B8E"/>
    <w:rsid w:val="00541793"/>
    <w:rsid w:val="00544ABA"/>
    <w:rsid w:val="00545C9F"/>
    <w:rsid w:val="00546D87"/>
    <w:rsid w:val="00550CA9"/>
    <w:rsid w:val="0056205A"/>
    <w:rsid w:val="005629FD"/>
    <w:rsid w:val="00570315"/>
    <w:rsid w:val="00583116"/>
    <w:rsid w:val="00595BAD"/>
    <w:rsid w:val="00596A5C"/>
    <w:rsid w:val="005A30C2"/>
    <w:rsid w:val="005A5CED"/>
    <w:rsid w:val="005A705D"/>
    <w:rsid w:val="005B167A"/>
    <w:rsid w:val="005B7336"/>
    <w:rsid w:val="005C3AAA"/>
    <w:rsid w:val="005C41D4"/>
    <w:rsid w:val="0061227F"/>
    <w:rsid w:val="006414AB"/>
    <w:rsid w:val="00650765"/>
    <w:rsid w:val="006543C9"/>
    <w:rsid w:val="00655DDD"/>
    <w:rsid w:val="00657C39"/>
    <w:rsid w:val="00666F29"/>
    <w:rsid w:val="00685A47"/>
    <w:rsid w:val="00692B5F"/>
    <w:rsid w:val="00697890"/>
    <w:rsid w:val="006B1108"/>
    <w:rsid w:val="006B6A11"/>
    <w:rsid w:val="006E1A12"/>
    <w:rsid w:val="00702F55"/>
    <w:rsid w:val="007032C9"/>
    <w:rsid w:val="0071347D"/>
    <w:rsid w:val="007209E9"/>
    <w:rsid w:val="00740C06"/>
    <w:rsid w:val="007413EA"/>
    <w:rsid w:val="0074442B"/>
    <w:rsid w:val="0077106C"/>
    <w:rsid w:val="00787B18"/>
    <w:rsid w:val="00795BD7"/>
    <w:rsid w:val="00795E32"/>
    <w:rsid w:val="007A1F3F"/>
    <w:rsid w:val="007A3218"/>
    <w:rsid w:val="007A389A"/>
    <w:rsid w:val="007A5624"/>
    <w:rsid w:val="007A6C4C"/>
    <w:rsid w:val="007B2518"/>
    <w:rsid w:val="007D5BE7"/>
    <w:rsid w:val="007E19C3"/>
    <w:rsid w:val="007E1B70"/>
    <w:rsid w:val="007E234A"/>
    <w:rsid w:val="007F27AE"/>
    <w:rsid w:val="00807A29"/>
    <w:rsid w:val="00824189"/>
    <w:rsid w:val="00827801"/>
    <w:rsid w:val="00830923"/>
    <w:rsid w:val="008354C3"/>
    <w:rsid w:val="00836BF2"/>
    <w:rsid w:val="00851481"/>
    <w:rsid w:val="00856D26"/>
    <w:rsid w:val="0088028C"/>
    <w:rsid w:val="00882CB8"/>
    <w:rsid w:val="00896943"/>
    <w:rsid w:val="00897129"/>
    <w:rsid w:val="008C0EE8"/>
    <w:rsid w:val="008C7408"/>
    <w:rsid w:val="008D7E4B"/>
    <w:rsid w:val="008E104A"/>
    <w:rsid w:val="008E3E71"/>
    <w:rsid w:val="008E7772"/>
    <w:rsid w:val="008F5B73"/>
    <w:rsid w:val="00903535"/>
    <w:rsid w:val="009233DE"/>
    <w:rsid w:val="0092672E"/>
    <w:rsid w:val="0093665D"/>
    <w:rsid w:val="00936779"/>
    <w:rsid w:val="00937A47"/>
    <w:rsid w:val="009412C4"/>
    <w:rsid w:val="00962AC6"/>
    <w:rsid w:val="00966C48"/>
    <w:rsid w:val="009707E9"/>
    <w:rsid w:val="0097706A"/>
    <w:rsid w:val="0099002A"/>
    <w:rsid w:val="009A06BA"/>
    <w:rsid w:val="009B5735"/>
    <w:rsid w:val="009C0E68"/>
    <w:rsid w:val="009C6FF2"/>
    <w:rsid w:val="009D27B9"/>
    <w:rsid w:val="009E5C7A"/>
    <w:rsid w:val="009F09D8"/>
    <w:rsid w:val="009F42FF"/>
    <w:rsid w:val="00A032FB"/>
    <w:rsid w:val="00A17049"/>
    <w:rsid w:val="00A24FF6"/>
    <w:rsid w:val="00A2762B"/>
    <w:rsid w:val="00A41A40"/>
    <w:rsid w:val="00A41A49"/>
    <w:rsid w:val="00A75F6C"/>
    <w:rsid w:val="00A83289"/>
    <w:rsid w:val="00A947D4"/>
    <w:rsid w:val="00A96995"/>
    <w:rsid w:val="00AB1096"/>
    <w:rsid w:val="00AB53EC"/>
    <w:rsid w:val="00AB5922"/>
    <w:rsid w:val="00AB6787"/>
    <w:rsid w:val="00AC0D0B"/>
    <w:rsid w:val="00AC1D15"/>
    <w:rsid w:val="00AC1DA9"/>
    <w:rsid w:val="00AC41F1"/>
    <w:rsid w:val="00AD26CA"/>
    <w:rsid w:val="00AD3BC6"/>
    <w:rsid w:val="00AD6C83"/>
    <w:rsid w:val="00AE135B"/>
    <w:rsid w:val="00AE1C1F"/>
    <w:rsid w:val="00AE4A0B"/>
    <w:rsid w:val="00B02684"/>
    <w:rsid w:val="00B03CAB"/>
    <w:rsid w:val="00B06C40"/>
    <w:rsid w:val="00B10961"/>
    <w:rsid w:val="00B13927"/>
    <w:rsid w:val="00B20D20"/>
    <w:rsid w:val="00B257A2"/>
    <w:rsid w:val="00B3389E"/>
    <w:rsid w:val="00B46E7B"/>
    <w:rsid w:val="00B51BF2"/>
    <w:rsid w:val="00B51F2C"/>
    <w:rsid w:val="00B6301C"/>
    <w:rsid w:val="00B67812"/>
    <w:rsid w:val="00B679FC"/>
    <w:rsid w:val="00B7370C"/>
    <w:rsid w:val="00B90F36"/>
    <w:rsid w:val="00B9252C"/>
    <w:rsid w:val="00BA374B"/>
    <w:rsid w:val="00BA7F73"/>
    <w:rsid w:val="00BB22B0"/>
    <w:rsid w:val="00BB3A4B"/>
    <w:rsid w:val="00BB62AF"/>
    <w:rsid w:val="00BE34C8"/>
    <w:rsid w:val="00BE6C27"/>
    <w:rsid w:val="00C14DF0"/>
    <w:rsid w:val="00C3547B"/>
    <w:rsid w:val="00C466FF"/>
    <w:rsid w:val="00C57622"/>
    <w:rsid w:val="00C60CFB"/>
    <w:rsid w:val="00C717AD"/>
    <w:rsid w:val="00C75089"/>
    <w:rsid w:val="00C825EF"/>
    <w:rsid w:val="00C93D6C"/>
    <w:rsid w:val="00CA096B"/>
    <w:rsid w:val="00CA1BB3"/>
    <w:rsid w:val="00CA319E"/>
    <w:rsid w:val="00CB0582"/>
    <w:rsid w:val="00CB6674"/>
    <w:rsid w:val="00CC479E"/>
    <w:rsid w:val="00CD20FD"/>
    <w:rsid w:val="00CD6B2A"/>
    <w:rsid w:val="00CE16AF"/>
    <w:rsid w:val="00CE6F39"/>
    <w:rsid w:val="00CE71AC"/>
    <w:rsid w:val="00CF3A59"/>
    <w:rsid w:val="00CF52F8"/>
    <w:rsid w:val="00CF706A"/>
    <w:rsid w:val="00D02AF6"/>
    <w:rsid w:val="00D24415"/>
    <w:rsid w:val="00D33C14"/>
    <w:rsid w:val="00D34419"/>
    <w:rsid w:val="00D42989"/>
    <w:rsid w:val="00D4776F"/>
    <w:rsid w:val="00D51486"/>
    <w:rsid w:val="00D51AE9"/>
    <w:rsid w:val="00D546BB"/>
    <w:rsid w:val="00D65AB9"/>
    <w:rsid w:val="00D96A36"/>
    <w:rsid w:val="00DA3AA3"/>
    <w:rsid w:val="00DB34E2"/>
    <w:rsid w:val="00DE3C38"/>
    <w:rsid w:val="00DF0B61"/>
    <w:rsid w:val="00E074B7"/>
    <w:rsid w:val="00E31670"/>
    <w:rsid w:val="00E33A96"/>
    <w:rsid w:val="00E33C22"/>
    <w:rsid w:val="00E405AF"/>
    <w:rsid w:val="00E56165"/>
    <w:rsid w:val="00E74A86"/>
    <w:rsid w:val="00E75F64"/>
    <w:rsid w:val="00E87E25"/>
    <w:rsid w:val="00EA41FC"/>
    <w:rsid w:val="00EB3340"/>
    <w:rsid w:val="00EC6C85"/>
    <w:rsid w:val="00ED268E"/>
    <w:rsid w:val="00ED2C0A"/>
    <w:rsid w:val="00ED58F7"/>
    <w:rsid w:val="00ED78AC"/>
    <w:rsid w:val="00EE2AB1"/>
    <w:rsid w:val="00EE4F4F"/>
    <w:rsid w:val="00EE500A"/>
    <w:rsid w:val="00F070E6"/>
    <w:rsid w:val="00F32197"/>
    <w:rsid w:val="00F50B5C"/>
    <w:rsid w:val="00F73736"/>
    <w:rsid w:val="00F75161"/>
    <w:rsid w:val="00F8508B"/>
    <w:rsid w:val="00F93455"/>
    <w:rsid w:val="00F94641"/>
    <w:rsid w:val="00FB4C1A"/>
    <w:rsid w:val="00FC1F5B"/>
    <w:rsid w:val="00FD6DEC"/>
    <w:rsid w:val="00FD70F6"/>
    <w:rsid w:val="00FF3ACE"/>
    <w:rsid w:val="00FF4B9E"/>
    <w:rsid w:val="00FF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46E7B"/>
    <w:rPr>
      <w:rFonts w:ascii="Times" w:hAnsi="Times"/>
      <w:sz w:val="24"/>
      <w:szCs w:val="24"/>
      <w:lang w:val="lv-LV" w:eastAsia="lv-LV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COEBullet">
    <w:name w:val="COE_Bullet"/>
    <w:basedOn w:val="Normaallaad"/>
    <w:rsid w:val="00B46E7B"/>
    <w:rPr>
      <w:lang w:eastAsia="fr-FR"/>
    </w:rPr>
  </w:style>
  <w:style w:type="paragraph" w:customStyle="1" w:styleId="COECote">
    <w:name w:val="COE_Cote"/>
    <w:basedOn w:val="Normaallaad"/>
    <w:next w:val="Normaallaad"/>
    <w:rsid w:val="00B46E7B"/>
    <w:rPr>
      <w:rFonts w:ascii="Times New Roman" w:hAnsi="Times New Roman"/>
      <w:bCs/>
      <w:iCs/>
      <w:lang w:val="en-GB" w:eastAsia="en-US"/>
    </w:rPr>
  </w:style>
  <w:style w:type="paragraph" w:customStyle="1" w:styleId="COEDirectory">
    <w:name w:val="COE_Directory"/>
    <w:basedOn w:val="Normaallaad"/>
    <w:next w:val="COECote"/>
    <w:rsid w:val="00B46E7B"/>
    <w:rPr>
      <w:color w:val="808080"/>
      <w:lang w:eastAsia="fr-FR"/>
    </w:rPr>
  </w:style>
  <w:style w:type="paragraph" w:customStyle="1" w:styleId="COEHeading1">
    <w:name w:val="COE_Heading1"/>
    <w:basedOn w:val="Normaallaad"/>
    <w:rsid w:val="00B46E7B"/>
    <w:rPr>
      <w:b/>
      <w:sz w:val="28"/>
      <w:lang w:eastAsia="fr-FR"/>
    </w:rPr>
  </w:style>
  <w:style w:type="paragraph" w:customStyle="1" w:styleId="COEHeading2">
    <w:name w:val="COE_Heading2"/>
    <w:rsid w:val="00B46E7B"/>
    <w:rPr>
      <w:b/>
      <w:sz w:val="26"/>
      <w:lang w:val="en-GB" w:eastAsia="en-US"/>
    </w:rPr>
  </w:style>
  <w:style w:type="paragraph" w:customStyle="1" w:styleId="COEHeading3">
    <w:name w:val="COE_Heading3"/>
    <w:basedOn w:val="Normaallaad"/>
    <w:rsid w:val="00B46E7B"/>
    <w:rPr>
      <w:b/>
      <w:lang w:eastAsia="fr-FR"/>
    </w:rPr>
  </w:style>
  <w:style w:type="paragraph" w:customStyle="1" w:styleId="COEIntro">
    <w:name w:val="COE_Intro"/>
    <w:basedOn w:val="Normaallaad"/>
    <w:rsid w:val="00B46E7B"/>
    <w:rPr>
      <w:lang w:eastAsia="fr-FR"/>
    </w:rPr>
  </w:style>
  <w:style w:type="paragraph" w:customStyle="1" w:styleId="COEList">
    <w:name w:val="COE_List"/>
    <w:basedOn w:val="Normaallaad"/>
    <w:rsid w:val="00B46E7B"/>
    <w:rPr>
      <w:lang w:eastAsia="fr-FR"/>
    </w:rPr>
  </w:style>
  <w:style w:type="paragraph" w:customStyle="1" w:styleId="COENoLignes">
    <w:name w:val="COE_NoLignes"/>
    <w:rsid w:val="00B46E7B"/>
    <w:rPr>
      <w:sz w:val="24"/>
      <w:lang w:val="en-US" w:eastAsia="en-US"/>
    </w:rPr>
  </w:style>
  <w:style w:type="paragraph" w:customStyle="1" w:styleId="COESummary">
    <w:name w:val="COE_Summary"/>
    <w:basedOn w:val="Normaallaad"/>
    <w:rsid w:val="00B46E7B"/>
    <w:rPr>
      <w:lang w:eastAsia="fr-FR"/>
    </w:rPr>
  </w:style>
  <w:style w:type="paragraph" w:customStyle="1" w:styleId="COETitleSytem">
    <w:name w:val="COE_Title(Sytem)"/>
    <w:basedOn w:val="Normaallaad"/>
    <w:next w:val="Normaallaad"/>
    <w:rsid w:val="00B46E7B"/>
    <w:rPr>
      <w:color w:val="808080"/>
      <w:sz w:val="28"/>
      <w:lang w:eastAsia="fr-FR"/>
    </w:rPr>
  </w:style>
  <w:style w:type="paragraph" w:customStyle="1" w:styleId="COETitre">
    <w:name w:val="COE_Titre"/>
    <w:basedOn w:val="Normaallaad"/>
    <w:rsid w:val="00B46E7B"/>
    <w:rPr>
      <w:sz w:val="28"/>
      <w:lang w:eastAsia="fr-FR"/>
    </w:rPr>
  </w:style>
  <w:style w:type="paragraph" w:customStyle="1" w:styleId="COEType">
    <w:name w:val="COE_Type"/>
    <w:basedOn w:val="Normaallaad"/>
    <w:next w:val="Normaallaad"/>
    <w:rsid w:val="00B46E7B"/>
    <w:rPr>
      <w:b/>
      <w:sz w:val="20"/>
      <w:lang w:eastAsia="fr-FR"/>
    </w:rPr>
  </w:style>
  <w:style w:type="paragraph" w:styleId="Lpetus">
    <w:name w:val="Closing"/>
    <w:basedOn w:val="Normaallaad"/>
    <w:rsid w:val="00B46E7B"/>
    <w:pPr>
      <w:ind w:left="4252"/>
    </w:pPr>
  </w:style>
  <w:style w:type="character" w:styleId="Hperlink">
    <w:name w:val="Hyperlink"/>
    <w:basedOn w:val="Liguvaikefont"/>
    <w:rsid w:val="00B46E7B"/>
    <w:rPr>
      <w:color w:val="0000FF"/>
      <w:u w:val="single"/>
    </w:rPr>
  </w:style>
  <w:style w:type="paragraph" w:styleId="Loendinumber5">
    <w:name w:val="List Number 5"/>
    <w:basedOn w:val="Normaallaad"/>
    <w:rsid w:val="00B46E7B"/>
    <w:pPr>
      <w:numPr>
        <w:numId w:val="2"/>
      </w:numPr>
    </w:pPr>
  </w:style>
  <w:style w:type="paragraph" w:styleId="Normaallaadveeb">
    <w:name w:val="Normal (Web)"/>
    <w:basedOn w:val="Normaallaad"/>
    <w:rsid w:val="00B46E7B"/>
    <w:rPr>
      <w:rFonts w:ascii="Times New Roman" w:hAnsi="Times New Roman"/>
    </w:rPr>
  </w:style>
  <w:style w:type="table" w:styleId="Elegantnetabel">
    <w:name w:val="Table Elegant"/>
    <w:basedOn w:val="Normaaltabel"/>
    <w:semiHidden/>
    <w:rsid w:val="00B46E7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">
    <w:name w:val="Table Grid"/>
    <w:basedOn w:val="Normaaltabel"/>
    <w:semiHidden/>
    <w:rsid w:val="00B46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1">
    <w:name w:val="Table Grid 1"/>
    <w:basedOn w:val="Normaaltabel"/>
    <w:semiHidden/>
    <w:rsid w:val="00B46E7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2">
    <w:name w:val="Table Grid 2"/>
    <w:basedOn w:val="Normaaltabel"/>
    <w:semiHidden/>
    <w:rsid w:val="00B46E7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3">
    <w:name w:val="Table Grid 3"/>
    <w:basedOn w:val="Normaaltabel"/>
    <w:semiHidden/>
    <w:rsid w:val="00B46E7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4">
    <w:name w:val="Table Grid 4"/>
    <w:basedOn w:val="Normaaltabel"/>
    <w:semiHidden/>
    <w:rsid w:val="00B46E7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semiHidden/>
    <w:rsid w:val="00B46E7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semiHidden/>
    <w:rsid w:val="00B46E7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semiHidden/>
    <w:rsid w:val="00B46E7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semiHidden/>
    <w:rsid w:val="00B46E7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s">
    <w:name w:val="header"/>
    <w:basedOn w:val="Normaallaad"/>
    <w:rsid w:val="007F27AE"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rsid w:val="007F27AE"/>
    <w:pPr>
      <w:tabs>
        <w:tab w:val="center" w:pos="4320"/>
        <w:tab w:val="right" w:pos="8640"/>
      </w:tabs>
    </w:pPr>
  </w:style>
  <w:style w:type="paragraph" w:styleId="Jutumullitekst">
    <w:name w:val="Balloon Text"/>
    <w:basedOn w:val="Normaallaad"/>
    <w:semiHidden/>
    <w:rsid w:val="00B51F2C"/>
    <w:rPr>
      <w:rFonts w:ascii="Tahoma" w:hAnsi="Tahoma" w:cs="Tahoma"/>
      <w:sz w:val="16"/>
      <w:szCs w:val="16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6B1108"/>
    <w:rPr>
      <w:rFonts w:ascii="Arial" w:hAnsi="Arial" w:cs="Arial"/>
      <w:sz w:val="32"/>
      <w:lang w:val="et-EE" w:eastAsia="en-GB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6B1108"/>
    <w:rPr>
      <w:rFonts w:ascii="Arial" w:hAnsi="Arial" w:cs="Arial"/>
      <w:sz w:val="32"/>
      <w:szCs w:val="24"/>
      <w:lang w:val="et-EE"/>
    </w:rPr>
  </w:style>
  <w:style w:type="character" w:styleId="Tugev">
    <w:name w:val="Strong"/>
    <w:basedOn w:val="Liguvaikefont"/>
    <w:uiPriority w:val="22"/>
    <w:qFormat/>
    <w:rsid w:val="00D42989"/>
    <w:rPr>
      <w:b/>
      <w:bCs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D42989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D42989"/>
    <w:rPr>
      <w:rFonts w:ascii="Times" w:hAnsi="Times"/>
      <w:sz w:val="24"/>
      <w:szCs w:val="24"/>
      <w:lang w:val="lv-LV" w:eastAsia="lv-LV"/>
    </w:rPr>
  </w:style>
  <w:style w:type="paragraph" w:styleId="Kehatekst2">
    <w:name w:val="Body Text 2"/>
    <w:basedOn w:val="Normaallaad"/>
    <w:link w:val="Kehatekst2Mrk"/>
    <w:uiPriority w:val="99"/>
    <w:semiHidden/>
    <w:unhideWhenUsed/>
    <w:rsid w:val="00D42989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D42989"/>
    <w:rPr>
      <w:rFonts w:ascii="Times" w:hAnsi="Times"/>
      <w:sz w:val="24"/>
      <w:szCs w:val="24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heritageday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muinsuskaitse.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insuskaitse.e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F450-188E-4A94-94B9-D9B9A8D1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260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Pay</vt:lpstr>
      <vt:lpstr>Pay</vt:lpstr>
    </vt:vector>
  </TitlesOfParts>
  <Company>Council of Europe</Company>
  <LinksUpToDate>false</LinksUpToDate>
  <CharactersWithSpaces>1771</CharactersWithSpaces>
  <SharedDoc>false</SharedDoc>
  <HLinks>
    <vt:vector size="24" baseType="variant">
      <vt:variant>
        <vt:i4>1376260</vt:i4>
      </vt:variant>
      <vt:variant>
        <vt:i4>9</vt:i4>
      </vt:variant>
      <vt:variant>
        <vt:i4>0</vt:i4>
      </vt:variant>
      <vt:variant>
        <vt:i4>5</vt:i4>
      </vt:variant>
      <vt:variant>
        <vt:lpwstr>http://www.muinsuskaitse.ee/</vt:lpwstr>
      </vt:variant>
      <vt:variant>
        <vt:lpwstr/>
      </vt:variant>
      <vt:variant>
        <vt:i4>2490412</vt:i4>
      </vt:variant>
      <vt:variant>
        <vt:i4>6</vt:i4>
      </vt:variant>
      <vt:variant>
        <vt:i4>0</vt:i4>
      </vt:variant>
      <vt:variant>
        <vt:i4>5</vt:i4>
      </vt:variant>
      <vt:variant>
        <vt:lpwstr>http://ajaloomuuseum.ee/et/uudised/693-sojaajaloo-konverents-laeaenemeri-vabadussojast-teise-maailmasojani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mailto:kais.matteus@tallinnlv.ee</vt:lpwstr>
      </vt:variant>
      <vt:variant>
        <vt:lpwstr/>
      </vt:variant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mailto:kais.matteus@tallinnlv.ee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</dc:title>
  <dc:creator>marchenko</dc:creator>
  <cp:lastModifiedBy>Kasutaja</cp:lastModifiedBy>
  <cp:revision>8</cp:revision>
  <cp:lastPrinted>2014-08-23T21:52:00Z</cp:lastPrinted>
  <dcterms:created xsi:type="dcterms:W3CDTF">2014-08-23T21:46:00Z</dcterms:created>
  <dcterms:modified xsi:type="dcterms:W3CDTF">2014-08-30T16:11:00Z</dcterms:modified>
</cp:coreProperties>
</file>